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66" w:rsidRDefault="0001665A">
      <w:pPr>
        <w:pStyle w:val="a3"/>
        <w:jc w:val="center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36"/>
          <w:szCs w:val="36"/>
        </w:rPr>
        <w:t>ПАСПОРТ ПРОЕКТА</w:t>
      </w:r>
    </w:p>
    <w:p w:rsidR="00654F66" w:rsidRDefault="00654F66">
      <w:pPr>
        <w:spacing w:before="120" w:after="120"/>
        <w:rPr>
          <w:i/>
          <w:color w:val="000000"/>
          <w:sz w:val="28"/>
          <w:szCs w:val="28"/>
        </w:rPr>
      </w:pPr>
    </w:p>
    <w:tbl>
      <w:tblPr>
        <w:tblStyle w:val="a5"/>
        <w:tblW w:w="9645" w:type="dxa"/>
        <w:tblInd w:w="-10" w:type="dxa"/>
        <w:tblLayout w:type="fixed"/>
        <w:tblLook w:val="0400" w:firstRow="0" w:lastRow="0" w:firstColumn="0" w:lastColumn="0" w:noHBand="0" w:noVBand="1"/>
      </w:tblPr>
      <w:tblGrid>
        <w:gridCol w:w="2790"/>
        <w:gridCol w:w="6855"/>
      </w:tblGrid>
      <w:tr w:rsidR="00654F66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66" w:rsidRDefault="0001665A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Наименование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4F66" w:rsidRDefault="0001665A">
            <w:pPr>
              <w:ind w:left="113" w:right="13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Развитие </w:t>
            </w:r>
            <w:proofErr w:type="spellStart"/>
            <w:r>
              <w:rPr>
                <w:b/>
                <w:color w:val="000000"/>
              </w:rPr>
              <w:t>агротуризма</w:t>
            </w:r>
            <w:proofErr w:type="spellEnd"/>
            <w:r>
              <w:rPr>
                <w:b/>
                <w:color w:val="000000"/>
              </w:rPr>
              <w:t xml:space="preserve"> в муниципальных районах Калужской области</w:t>
            </w:r>
          </w:p>
        </w:tc>
      </w:tr>
      <w:tr w:rsidR="00654F66">
        <w:trPr>
          <w:trHeight w:val="124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Основания для инициации проекта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b/>
                <w:color w:val="000000"/>
                <w:sz w:val="26"/>
                <w:szCs w:val="26"/>
              </w:rPr>
              <w:t>(актуальность)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r>
              <w:t xml:space="preserve">Пандемия  </w:t>
            </w:r>
            <w:proofErr w:type="spellStart"/>
            <w:r>
              <w:t>коронавируса</w:t>
            </w:r>
            <w:proofErr w:type="spellEnd"/>
            <w:r>
              <w:t xml:space="preserve"> определила высокий спрос на объекты внутреннего туризма, в том числе – аграрного.  В Калужской области </w:t>
            </w:r>
            <w:proofErr w:type="spellStart"/>
            <w:r>
              <w:t>агротуризм</w:t>
            </w:r>
            <w:proofErr w:type="spellEnd"/>
            <w:r>
              <w:t xml:space="preserve"> развит недостаточно. При этом территориальные особенности субъекта позволяют реализовать потенциал в данном направлении.</w:t>
            </w:r>
          </w:p>
          <w:p w:rsidR="00654F66" w:rsidRDefault="0001665A">
            <w:r>
              <w:t xml:space="preserve">Распоряжением Правительства Российской Федерации от 20 сентября 2019 г. № 2129-р принята стратегия развития  и утверждена программа развития нового направления отечественного туризма до 2030 года. Согласно этому документу сельский туризм, наряду с внутренним, социальным, выездным, самодеятельным и детским туризмом признан приоритетным направлением государственной политики на ближайшее время.  </w:t>
            </w:r>
          </w:p>
          <w:p w:rsidR="00654F66" w:rsidRDefault="0001665A">
            <w:r>
              <w:t>Аграрный (сельский) туризм в России набирает популярность.  «Стратегия развития туризма в Российской Федерации до 2035 года» дает следующее определение: «Сельский туризм - вид туризма, который предполагает временное размещение туристов в сельской местности с целью отдыха и (или) участия в сельскохозяйственных работах без извлечения туристом материальной выгоды»</w:t>
            </w:r>
          </w:p>
          <w:p w:rsidR="00654F66" w:rsidRDefault="0001665A">
            <w:r>
              <w:t xml:space="preserve">Это перспективное направление в туризме позволяет городским жителям отдохнуть на природе, приобщиться к </w:t>
            </w:r>
            <w:proofErr w:type="spellStart"/>
            <w:r>
              <w:t>крафтовому</w:t>
            </w:r>
            <w:proofErr w:type="spellEnd"/>
            <w:r>
              <w:t xml:space="preserve"> аграрному производству, по-новому взглянуть на производство и потребление основных продуктов питания, составляющих основу продуктовой корзины.  Для жителей муниципальных районов Калужской области – это дополнительные рабочие места,  источник дохода и пополнения казны, а также сохранение и преумножение культурного наследия. Для жителей городов и других регионов страны </w:t>
            </w:r>
            <w:proofErr w:type="spellStart"/>
            <w:r>
              <w:t>агротуризм</w:t>
            </w:r>
            <w:proofErr w:type="spellEnd"/>
            <w:r>
              <w:t xml:space="preserve"> - общение с носителями других культур и т.п. Для сельских территорий это – мощный импульс для развития, привлечения активных жителей и инвесторов, улучшения инфраструктуры, диверсификации экономики и роста качества жизни. Это расширит источники дохода фермеров, снизит зависимость от сезонных работ.  </w:t>
            </w:r>
          </w:p>
          <w:p w:rsidR="00654F66" w:rsidRDefault="0001665A">
            <w:r>
              <w:t>Для развития муниципального района важно не только укрепление экономики, стабилизация политической обстановки, нужно ценить и почитать историю и культуру своего народа. Эти две вещи, по мнению экспертов, являются основополагающими частями государства. Нет культуры и истории, значит, нет и государства.</w:t>
            </w:r>
          </w:p>
          <w:p w:rsidR="00654F66" w:rsidRDefault="0001665A">
            <w:r>
              <w:t xml:space="preserve">Для информирования максимального круга заинтересованных лиц необходимо создать  информационно-консультационный центр по </w:t>
            </w:r>
            <w:proofErr w:type="spellStart"/>
            <w:r>
              <w:t>агротуризму</w:t>
            </w:r>
            <w:proofErr w:type="spellEnd"/>
            <w:r>
              <w:t xml:space="preserve">, где будет аккумулирована информация  по объектам сельского туризма, проводиться мониторинг спроса на </w:t>
            </w:r>
            <w:proofErr w:type="spellStart"/>
            <w:r>
              <w:t>агротуристические</w:t>
            </w:r>
            <w:proofErr w:type="spellEnd"/>
            <w:r>
              <w:t xml:space="preserve"> маршруты, и, с учетом индивидуальных интересов, разрабатываться  и предлагаться маршруты пользователям, формироваться электронные каталоги с лучшими </w:t>
            </w:r>
            <w:r>
              <w:lastRenderedPageBreak/>
              <w:t>маршрутами, а также каталоги с детскими маршрутами.</w:t>
            </w:r>
          </w:p>
        </w:tc>
      </w:tr>
      <w:tr w:rsidR="00654F66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Цель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654F66"/>
          <w:p w:rsidR="00654F66" w:rsidRDefault="0001665A">
            <w:r>
              <w:t xml:space="preserve">Создание </w:t>
            </w:r>
            <w:proofErr w:type="spellStart"/>
            <w:r>
              <w:t>агротуристического</w:t>
            </w:r>
            <w:proofErr w:type="spellEnd"/>
            <w:r>
              <w:t xml:space="preserve"> информационно-консультационного центра  на основе цифровых технологий в целях развития </w:t>
            </w:r>
            <w:proofErr w:type="spellStart"/>
            <w:r>
              <w:t>агротуризма</w:t>
            </w:r>
            <w:proofErr w:type="spellEnd"/>
            <w:r>
              <w:t xml:space="preserve"> в муниципальных районах Калужской области.</w:t>
            </w:r>
          </w:p>
          <w:p w:rsidR="00654F66" w:rsidRDefault="00654F66"/>
        </w:tc>
      </w:tr>
      <w:tr w:rsidR="00654F66">
        <w:trPr>
          <w:trHeight w:val="519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Задачи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numPr>
                <w:ilvl w:val="0"/>
                <w:numId w:val="3"/>
              </w:numPr>
            </w:pPr>
            <w:r>
              <w:t>организация комфортного и познавательного отдыха для туристов на природе, знакомство с историко-культурным наследием и народными промыслами.</w:t>
            </w:r>
          </w:p>
          <w:p w:rsidR="00654F66" w:rsidRDefault="0001665A">
            <w:pPr>
              <w:numPr>
                <w:ilvl w:val="0"/>
                <w:numId w:val="3"/>
              </w:numPr>
            </w:pPr>
            <w:r>
              <w:t>содействие обеспечению трудовой занятости сельского населения, а также развитию малого предпринимательства в сельской местности;</w:t>
            </w:r>
          </w:p>
          <w:p w:rsidR="00654F66" w:rsidRDefault="0001665A">
            <w:pPr>
              <w:numPr>
                <w:ilvl w:val="0"/>
                <w:numId w:val="3"/>
              </w:numPr>
            </w:pPr>
            <w:r>
              <w:t>пропаганда семейных ценностей, здорового образа жизни, духовно-нравственного и патриотического воспитания молодежи;</w:t>
            </w:r>
          </w:p>
          <w:p w:rsidR="00654F66" w:rsidRDefault="0001665A">
            <w:pPr>
              <w:numPr>
                <w:ilvl w:val="0"/>
                <w:numId w:val="3"/>
              </w:numPr>
            </w:pPr>
            <w:r>
              <w:t>разработка информационного портала в сети Интернет.</w:t>
            </w:r>
          </w:p>
          <w:p w:rsidR="00654F66" w:rsidRDefault="0001665A">
            <w:pPr>
              <w:numPr>
                <w:ilvl w:val="0"/>
                <w:numId w:val="3"/>
              </w:numPr>
            </w:pPr>
            <w:r>
              <w:t>информирование максимального круга потенциально заинтересованных лиц об экотуризме;</w:t>
            </w:r>
          </w:p>
          <w:p w:rsidR="00654F66" w:rsidRDefault="0001665A">
            <w:pPr>
              <w:numPr>
                <w:ilvl w:val="0"/>
                <w:numId w:val="3"/>
              </w:numPr>
            </w:pPr>
            <w:r>
              <w:t xml:space="preserve">проведение  мониторинга заинтересованных потенциальных объектов </w:t>
            </w:r>
            <w:proofErr w:type="spellStart"/>
            <w:r>
              <w:t>агротуризма</w:t>
            </w:r>
            <w:proofErr w:type="spellEnd"/>
            <w:r>
              <w:t>;</w:t>
            </w:r>
          </w:p>
          <w:p w:rsidR="00654F66" w:rsidRDefault="0001665A">
            <w:pPr>
              <w:numPr>
                <w:ilvl w:val="0"/>
                <w:numId w:val="3"/>
              </w:numPr>
            </w:pPr>
            <w:r>
              <w:t xml:space="preserve"> сбор </w:t>
            </w:r>
            <w:proofErr w:type="spellStart"/>
            <w:r>
              <w:t>информаци</w:t>
            </w:r>
            <w:proofErr w:type="spellEnd"/>
            <w:r>
              <w:t xml:space="preserve"> о потенциале территории для развития сельского туризма.</w:t>
            </w:r>
          </w:p>
        </w:tc>
      </w:tr>
      <w:tr w:rsidR="00654F66">
        <w:trPr>
          <w:trHeight w:val="43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Продукт (результат)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right="145"/>
            </w:pPr>
            <w:r>
              <w:rPr>
                <w:color w:val="FF0000"/>
              </w:rPr>
              <w:t xml:space="preserve"> </w:t>
            </w:r>
            <w:proofErr w:type="spellStart"/>
            <w:r>
              <w:t>Агротуристический</w:t>
            </w:r>
            <w:proofErr w:type="spellEnd"/>
            <w:r>
              <w:t xml:space="preserve"> информационно-консультационный центр, объединяющий хозяйствующих субъектов сельского туризма на региональном и местном уровнях.</w:t>
            </w:r>
          </w:p>
          <w:p w:rsidR="00654F66" w:rsidRDefault="0001665A">
            <w:pPr>
              <w:ind w:right="145"/>
            </w:pPr>
            <w:r>
              <w:rPr>
                <w:color w:val="9900FF"/>
              </w:rPr>
              <w:t xml:space="preserve"> </w:t>
            </w:r>
            <w:r>
              <w:t xml:space="preserve"> </w:t>
            </w:r>
          </w:p>
        </w:tc>
      </w:tr>
      <w:tr w:rsidR="00654F66">
        <w:trPr>
          <w:trHeight w:val="107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Выгоды (эффекты от реализации)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344"/>
            </w:pPr>
            <w:r>
              <w:t xml:space="preserve">•        Создание предпосылок  для совершенствования муниципального законодательства и нормативно-правовой базы для развития </w:t>
            </w:r>
            <w:proofErr w:type="spellStart"/>
            <w:r>
              <w:t>агротуризма</w:t>
            </w:r>
            <w:proofErr w:type="spellEnd"/>
            <w:r>
              <w:t xml:space="preserve">, определение критериев для финансовой поддержки объектов </w:t>
            </w:r>
            <w:proofErr w:type="spellStart"/>
            <w:r>
              <w:t>агротуризма</w:t>
            </w:r>
            <w:proofErr w:type="spellEnd"/>
            <w:proofErr w:type="gramStart"/>
            <w:r>
              <w:t xml:space="preserve"> .</w:t>
            </w:r>
            <w:proofErr w:type="gramEnd"/>
          </w:p>
          <w:p w:rsidR="00654F66" w:rsidRDefault="0001665A">
            <w:pPr>
              <w:ind w:left="344"/>
            </w:pPr>
            <w:r>
              <w:t xml:space="preserve">•        Финансовая, образовательная, информационная, консультационная поддержка объектов </w:t>
            </w:r>
            <w:proofErr w:type="spellStart"/>
            <w:r>
              <w:t>агротуризма</w:t>
            </w:r>
            <w:proofErr w:type="spellEnd"/>
            <w:r>
              <w:t>.</w:t>
            </w:r>
          </w:p>
          <w:p w:rsidR="00654F66" w:rsidRDefault="0001665A">
            <w:pPr>
              <w:ind w:left="344"/>
            </w:pPr>
            <w:r>
              <w:t xml:space="preserve">•        Популяризация </w:t>
            </w:r>
            <w:proofErr w:type="spellStart"/>
            <w:r>
              <w:t>агротуризма</w:t>
            </w:r>
            <w:proofErr w:type="spellEnd"/>
            <w:r>
              <w:t xml:space="preserve"> в Калужской области. Продвижение национального </w:t>
            </w:r>
            <w:proofErr w:type="spellStart"/>
            <w:r>
              <w:t>агротуристского</w:t>
            </w:r>
            <w:proofErr w:type="spellEnd"/>
            <w:r>
              <w:t xml:space="preserve"> бренда на внутреннем и международном рынках, как следствие, улучшение инвестиционной привлекательности муниципального района.</w:t>
            </w:r>
          </w:p>
          <w:p w:rsidR="00654F66" w:rsidRDefault="0001665A">
            <w:pPr>
              <w:ind w:left="344"/>
            </w:pPr>
            <w:r>
              <w:t xml:space="preserve">•        Вовлечение сельских жителей в развитие </w:t>
            </w:r>
            <w:proofErr w:type="spellStart"/>
            <w:r>
              <w:t>агротуризма</w:t>
            </w:r>
            <w:proofErr w:type="spellEnd"/>
            <w:r>
              <w:t>, разнообразие культурного досуга и творчества, сохранение культурного наследия региона, увеличение социально-экономического потенциала территории района, повышение доходов местного бюджета</w:t>
            </w:r>
            <w:r w:rsidR="00D757DF">
              <w:t>.</w:t>
            </w:r>
            <w:r>
              <w:t xml:space="preserve"> </w:t>
            </w:r>
          </w:p>
          <w:p w:rsidR="00654F66" w:rsidRDefault="000166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44" w:firstLine="0"/>
            </w:pPr>
            <w:r>
              <w:rPr>
                <w:color w:val="000000"/>
              </w:rPr>
              <w:lastRenderedPageBreak/>
              <w:t>Укрепление социально-экономического  развития сельских территорий и создание условий для повышения качества и уровня жизни сельского населения</w:t>
            </w:r>
            <w:r w:rsidR="00D757DF">
              <w:rPr>
                <w:color w:val="000000"/>
              </w:rPr>
              <w:t>.</w:t>
            </w:r>
          </w:p>
          <w:p w:rsidR="00654F66" w:rsidRDefault="00654F66" w:rsidP="00262F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4"/>
            </w:pPr>
          </w:p>
        </w:tc>
      </w:tr>
      <w:tr w:rsidR="00654F66">
        <w:trPr>
          <w:trHeight w:val="98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lastRenderedPageBreak/>
              <w:t>Критерии успеха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8"/>
            </w:pPr>
            <w:r>
              <w:t>Увеличение туристического потока в муниципальном районе.</w:t>
            </w:r>
          </w:p>
          <w:p w:rsidR="00654F66" w:rsidRDefault="000166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48"/>
            </w:pPr>
            <w:r>
              <w:t>На 15% к 2023 году, 20% к 2024 году по сравнению с 2022.</w:t>
            </w:r>
          </w:p>
          <w:p w:rsidR="00654F66" w:rsidRDefault="0001665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8"/>
            </w:pPr>
            <w:r>
              <w:t>Рост заинтересованности туристов, выраженный в повышении числа поисковых запросов по тегам «</w:t>
            </w:r>
            <w:proofErr w:type="spellStart"/>
            <w:r>
              <w:t>агротуризм</w:t>
            </w:r>
            <w:proofErr w:type="spellEnd"/>
            <w:r>
              <w:t xml:space="preserve"> в муниципальном районе», «</w:t>
            </w:r>
            <w:proofErr w:type="spellStart"/>
            <w:r>
              <w:t>агротуризм</w:t>
            </w:r>
            <w:proofErr w:type="spellEnd"/>
            <w:r>
              <w:t xml:space="preserve"> Калужской области» и подобных на 20% к 2022 году, 30% - к 2023 году, 50% - к 2024 году.</w:t>
            </w:r>
          </w:p>
        </w:tc>
      </w:tr>
      <w:tr w:rsidR="00654F66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6"/>
                <w:szCs w:val="26"/>
              </w:rPr>
              <w:t>Период реализации проекта. Этапы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 w:rsidP="001557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jc w:val="both"/>
            </w:pPr>
            <w:r>
              <w:rPr>
                <w:u w:val="single"/>
              </w:rPr>
              <w:t>Предварительный этап.</w:t>
            </w:r>
            <w:r>
              <w:t xml:space="preserve"> Длительность: 9 месяцев. Осуществление мероприятий по подготовке к реализации проекта: проверка основной идеи, планирование, выделение определенных финансовых средств, выбор муниципальных районов, заключение договоров с организациями, разработка технического оснащения, разработка и утверждение документации, получение разрешения на реализацию проекта и утверждение соответствующих документов.  </w:t>
            </w:r>
          </w:p>
          <w:p w:rsidR="00654F66" w:rsidRDefault="0001665A" w:rsidP="001557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jc w:val="both"/>
            </w:pPr>
            <w:r>
              <w:rPr>
                <w:u w:val="single"/>
              </w:rPr>
              <w:t>Основной этап.</w:t>
            </w:r>
            <w:r>
              <w:t xml:space="preserve"> Длительность: 9 месяцев. В него входит непосредственное выполнение работ по созданию продукта проекта.</w:t>
            </w:r>
            <w:r w:rsidR="00155712">
              <w:t xml:space="preserve"> </w:t>
            </w:r>
            <w:r>
              <w:t>Поиск и привлечение в проект субъектов, оказывающих услуги по временному размещению туристов, организации их досуга, экскурсий и иных видов отдыха. Сведение информации о субъектах в единую базу.</w:t>
            </w:r>
          </w:p>
          <w:p w:rsidR="00654F66" w:rsidRDefault="0001665A" w:rsidP="001557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right="145"/>
              <w:jc w:val="both"/>
            </w:pPr>
            <w:r>
              <w:rPr>
                <w:u w:val="single"/>
              </w:rPr>
              <w:t>Этап тестирования.</w:t>
            </w:r>
            <w:r>
              <w:t xml:space="preserve"> 3 месяца. Это завершающий период работы над проектом, он включает в себя применение идеи на практике.  </w:t>
            </w:r>
          </w:p>
        </w:tc>
      </w:tr>
      <w:tr w:rsidR="00654F66">
        <w:trPr>
          <w:trHeight w:val="2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Бюджет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spacing w:line="234" w:lineRule="auto"/>
              <w:ind w:left="113" w:right="145"/>
            </w:pPr>
            <w:r>
              <w:t>Всего - 4,5 млн. руб.</w:t>
            </w:r>
          </w:p>
          <w:p w:rsidR="00654F66" w:rsidRDefault="0001665A">
            <w:pPr>
              <w:spacing w:line="234" w:lineRule="auto"/>
              <w:ind w:left="113" w:right="145"/>
            </w:pPr>
            <w:r>
              <w:t xml:space="preserve">в </w:t>
            </w:r>
            <w:proofErr w:type="spellStart"/>
            <w:r>
              <w:t>т.ч</w:t>
            </w:r>
            <w:proofErr w:type="spellEnd"/>
            <w:r>
              <w:t>. по годам:</w:t>
            </w:r>
          </w:p>
          <w:p w:rsidR="00654F66" w:rsidRDefault="0001665A">
            <w:r>
              <w:t>2022 г. – 1,5 млн. руб.</w:t>
            </w:r>
          </w:p>
          <w:p w:rsidR="00654F66" w:rsidRDefault="0001665A">
            <w:r>
              <w:t>2023 г. –  3 млн. руб.</w:t>
            </w:r>
          </w:p>
          <w:p w:rsidR="00654F66" w:rsidRDefault="0001665A">
            <w:pPr>
              <w:spacing w:line="234" w:lineRule="auto"/>
              <w:ind w:left="113" w:right="145"/>
            </w:pPr>
            <w:r>
              <w:t>(ФОТ, транспортные расходы, расходы, связанные с разработкой документации, расходы  на создание портала, прочие работы и услуги)</w:t>
            </w:r>
          </w:p>
        </w:tc>
      </w:tr>
      <w:tr w:rsidR="00654F66">
        <w:trPr>
          <w:trHeight w:val="411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Заинтересованные стороны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>Правительство Калужской области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>Администрация муниципального района, сельского поселения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 xml:space="preserve">Сельские жители (ЛПХ). 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 xml:space="preserve">Индивидуальные предприниматели. 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 xml:space="preserve">Крестьянско-фермерские хозяйства. 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 xml:space="preserve">Юридические лица – малый и средний бизнес. 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 xml:space="preserve">Некоммерческие организации, объединения групп активных граждан, в </w:t>
            </w:r>
            <w:proofErr w:type="spellStart"/>
            <w:r>
              <w:rPr>
                <w:color w:val="000000"/>
              </w:rPr>
              <w:t>т.ч</w:t>
            </w:r>
            <w:proofErr w:type="spellEnd"/>
            <w:r>
              <w:rPr>
                <w:color w:val="000000"/>
              </w:rPr>
              <w:t xml:space="preserve">. ТОС. 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>Учреждения культуры и образования.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 xml:space="preserve">Особо охраняемые природные территории. </w:t>
            </w:r>
            <w:r>
              <w:rPr>
                <w:color w:val="000000"/>
              </w:rPr>
              <w:br/>
              <w:t>Туристско-экскурсионные организации.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>Туристы.</w:t>
            </w:r>
          </w:p>
          <w:p w:rsidR="00654F66" w:rsidRDefault="0001665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left="486" w:right="145"/>
            </w:pPr>
            <w:r>
              <w:rPr>
                <w:color w:val="000000"/>
              </w:rPr>
              <w:t>Агентство развития туризма Калужской области</w:t>
            </w:r>
          </w:p>
        </w:tc>
      </w:tr>
      <w:tr w:rsidR="00654F66">
        <w:trPr>
          <w:trHeight w:val="1500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Риски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</w:pPr>
            <w:r>
              <w:rPr>
                <w:color w:val="000000"/>
              </w:rPr>
              <w:t xml:space="preserve">Отсутствие заинтересованности в создании </w:t>
            </w:r>
            <w:proofErr w:type="spellStart"/>
            <w:r>
              <w:rPr>
                <w:color w:val="000000"/>
              </w:rPr>
              <w:t>агротуристического</w:t>
            </w:r>
            <w:proofErr w:type="spellEnd"/>
            <w:r>
              <w:rPr>
                <w:color w:val="000000"/>
              </w:rPr>
              <w:t xml:space="preserve"> кластера у руководства области (муниципального района). </w:t>
            </w:r>
          </w:p>
          <w:p w:rsidR="00654F66" w:rsidRDefault="000166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</w:pPr>
            <w:r>
              <w:rPr>
                <w:color w:val="000000"/>
              </w:rPr>
              <w:t>Нежелание фермеров принимать участие в реализации</w:t>
            </w:r>
          </w:p>
          <w:p w:rsidR="00654F66" w:rsidRDefault="000166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</w:pPr>
            <w:r>
              <w:rPr>
                <w:color w:val="000000"/>
              </w:rPr>
              <w:t xml:space="preserve">Низкий уровень сервиса в сельском кластере, отсутствие необходимых условий у владельцев объектов туристического агробизнеса,  на объектах проживания, питания, организации досуга туристов, отсутствие опыта и подходов к организации качественного отдыха   </w:t>
            </w:r>
          </w:p>
          <w:p w:rsidR="00654F66" w:rsidRDefault="0001665A" w:rsidP="00D757DF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</w:pPr>
            <w:r w:rsidRPr="00D757DF">
              <w:rPr>
                <w:color w:val="000000"/>
              </w:rPr>
              <w:t>износ инфраструктуры сельской территории</w:t>
            </w:r>
            <w:r w:rsidR="00D757DF" w:rsidRPr="00D757DF">
              <w:rPr>
                <w:color w:val="000000"/>
              </w:rPr>
              <w:t xml:space="preserve"> </w:t>
            </w:r>
            <w:bookmarkStart w:id="1" w:name="_GoBack"/>
            <w:bookmarkEnd w:id="1"/>
            <w:r w:rsidRPr="00D757DF">
              <w:rPr>
                <w:color w:val="000000"/>
              </w:rPr>
              <w:t>и сопутствующей инфраструктуры сельских поселений</w:t>
            </w:r>
          </w:p>
          <w:p w:rsidR="00654F66" w:rsidRDefault="0001665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</w:pPr>
            <w:proofErr w:type="gramStart"/>
            <w:r>
              <w:t>Низкая</w:t>
            </w:r>
            <w:proofErr w:type="gramEnd"/>
            <w:r>
              <w:t xml:space="preserve"> востребованность услуг сферы </w:t>
            </w:r>
            <w:proofErr w:type="spellStart"/>
            <w:r>
              <w:t>агротуризма</w:t>
            </w:r>
            <w:proofErr w:type="spellEnd"/>
            <w:r>
              <w:t xml:space="preserve"> в Калужской области в связи с ростом популярности уже сформировавшихся </w:t>
            </w:r>
            <w:proofErr w:type="spellStart"/>
            <w:r>
              <w:t>агротуристических</w:t>
            </w:r>
            <w:proofErr w:type="spellEnd"/>
            <w:r>
              <w:t xml:space="preserve"> брендов на федеральном и международном уровнях.</w:t>
            </w:r>
          </w:p>
        </w:tc>
      </w:tr>
      <w:tr w:rsidR="00654F66">
        <w:trPr>
          <w:trHeight w:val="1275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ind w:left="113" w:right="276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Команда проекта</w:t>
            </w:r>
          </w:p>
        </w:tc>
        <w:tc>
          <w:tcPr>
            <w:tcW w:w="6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2" w:type="dxa"/>
            </w:tcMar>
            <w:vAlign w:val="center"/>
          </w:tcPr>
          <w:p w:rsidR="00654F66" w:rsidRDefault="000166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</w:pPr>
            <w:r>
              <w:rPr>
                <w:color w:val="000000"/>
              </w:rPr>
              <w:t xml:space="preserve">Александр Ушаков - </w:t>
            </w:r>
            <w:r>
              <w:rPr>
                <w:color w:val="4A86E8"/>
              </w:rPr>
              <w:t>руководитель</w:t>
            </w:r>
          </w:p>
          <w:p w:rsidR="00654F66" w:rsidRDefault="000166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</w:pPr>
            <w:r>
              <w:rPr>
                <w:color w:val="000000"/>
              </w:rPr>
              <w:t xml:space="preserve">Александр Мосолов - </w:t>
            </w:r>
            <w:r>
              <w:rPr>
                <w:color w:val="000000"/>
                <w:highlight w:val="yellow"/>
              </w:rPr>
              <w:t>критик</w:t>
            </w:r>
          </w:p>
          <w:p w:rsidR="00654F66" w:rsidRDefault="000166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  <w:rPr>
                <w:color w:val="741B47"/>
              </w:rPr>
            </w:pPr>
            <w:r>
              <w:rPr>
                <w:color w:val="741B47"/>
              </w:rPr>
              <w:t xml:space="preserve">Татьяна </w:t>
            </w:r>
            <w:proofErr w:type="spellStart"/>
            <w:r>
              <w:rPr>
                <w:color w:val="741B47"/>
              </w:rPr>
              <w:t>Блинова</w:t>
            </w:r>
            <w:proofErr w:type="spellEnd"/>
            <w:r>
              <w:rPr>
                <w:color w:val="741B47"/>
              </w:rPr>
              <w:t xml:space="preserve"> - маркетолог</w:t>
            </w:r>
          </w:p>
          <w:p w:rsidR="00654F66" w:rsidRDefault="000166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</w:pPr>
            <w:r>
              <w:rPr>
                <w:color w:val="000000"/>
              </w:rPr>
              <w:t>Екатерина Давыдова - дизайнер</w:t>
            </w:r>
          </w:p>
          <w:p w:rsidR="00654F66" w:rsidRDefault="000166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</w:pPr>
            <w:r>
              <w:rPr>
                <w:color w:val="000000"/>
              </w:rPr>
              <w:t>Ирина Лопатина - критик</w:t>
            </w:r>
          </w:p>
          <w:p w:rsidR="00654F66" w:rsidRDefault="0001665A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145"/>
              <w:rPr>
                <w:color w:val="9900FF"/>
              </w:rPr>
            </w:pPr>
            <w:r>
              <w:rPr>
                <w:color w:val="9900FF"/>
              </w:rPr>
              <w:t>Наталья Гладилова - секретарь</w:t>
            </w:r>
          </w:p>
        </w:tc>
      </w:tr>
    </w:tbl>
    <w:p w:rsidR="00654F66" w:rsidRDefault="00654F66"/>
    <w:p w:rsidR="00654F66" w:rsidRDefault="00654F66"/>
    <w:sectPr w:rsidR="00654F66">
      <w:footerReference w:type="default" r:id="rId8"/>
      <w:pgSz w:w="11906" w:h="16838"/>
      <w:pgMar w:top="1134" w:right="849" w:bottom="1134" w:left="1418" w:header="708" w:footer="4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6C" w:rsidRDefault="0081156C">
      <w:r>
        <w:separator/>
      </w:r>
    </w:p>
  </w:endnote>
  <w:endnote w:type="continuationSeparator" w:id="0">
    <w:p w:rsidR="0081156C" w:rsidRDefault="00811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F66" w:rsidRDefault="0001665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757DF">
      <w:rPr>
        <w:noProof/>
        <w:color w:val="000000"/>
      </w:rPr>
      <w:t>4</w:t>
    </w:r>
    <w:r>
      <w:rPr>
        <w:color w:val="000000"/>
      </w:rPr>
      <w:fldChar w:fldCharType="end"/>
    </w:r>
  </w:p>
  <w:p w:rsidR="00654F66" w:rsidRDefault="00654F6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6C" w:rsidRDefault="0081156C">
      <w:r>
        <w:separator/>
      </w:r>
    </w:p>
  </w:footnote>
  <w:footnote w:type="continuationSeparator" w:id="0">
    <w:p w:rsidR="0081156C" w:rsidRDefault="00811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E89"/>
    <w:multiLevelType w:val="multilevel"/>
    <w:tmpl w:val="AEBE64B4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3BE395A"/>
    <w:multiLevelType w:val="multilevel"/>
    <w:tmpl w:val="03F2A0C2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2C27C1C"/>
    <w:multiLevelType w:val="multilevel"/>
    <w:tmpl w:val="432AF7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8D435C"/>
    <w:multiLevelType w:val="multilevel"/>
    <w:tmpl w:val="C7DE4896"/>
    <w:lvl w:ilvl="0">
      <w:start w:val="1"/>
      <w:numFmt w:val="bullet"/>
      <w:lvlText w:val="●"/>
      <w:lvlJc w:val="left"/>
      <w:pPr>
        <w:ind w:left="83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2093CDC"/>
    <w:multiLevelType w:val="multilevel"/>
    <w:tmpl w:val="F944639A"/>
    <w:lvl w:ilvl="0">
      <w:start w:val="1"/>
      <w:numFmt w:val="bullet"/>
      <w:lvlText w:val="•"/>
      <w:lvlJc w:val="left"/>
      <w:pPr>
        <w:ind w:left="826" w:hanging="60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AEA7174"/>
    <w:multiLevelType w:val="multilevel"/>
    <w:tmpl w:val="82EE5654"/>
    <w:lvl w:ilvl="0">
      <w:start w:val="1"/>
      <w:numFmt w:val="bullet"/>
      <w:lvlText w:val="•"/>
      <w:lvlJc w:val="left"/>
      <w:pPr>
        <w:ind w:left="826" w:hanging="60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55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7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9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1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3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5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7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93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4F66"/>
    <w:rsid w:val="0001665A"/>
    <w:rsid w:val="00155712"/>
    <w:rsid w:val="00262FA2"/>
    <w:rsid w:val="00654F66"/>
    <w:rsid w:val="0081156C"/>
    <w:rsid w:val="0096552E"/>
    <w:rsid w:val="00D7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line="288" w:lineRule="auto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rFonts w:ascii="Calibri" w:eastAsia="Calibri" w:hAnsi="Calibri" w:cs="Calibri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40" w:line="288" w:lineRule="auto"/>
      <w:outlineLvl w:val="2"/>
    </w:pPr>
    <w:rPr>
      <w:rFonts w:ascii="Calibri" w:eastAsia="Calibri" w:hAnsi="Calibri" w:cs="Calibri"/>
      <w:color w:val="1E4D7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rFonts w:ascii="Calibri" w:eastAsia="Calibri" w:hAnsi="Calibri" w:cs="Calibri"/>
      <w:sz w:val="56"/>
      <w:szCs w:val="56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1141</Words>
  <Characters>6505</Characters>
  <Application>Microsoft Office Word</Application>
  <DocSecurity>0</DocSecurity>
  <Lines>54</Lines>
  <Paragraphs>15</Paragraphs>
  <ScaleCrop>false</ScaleCrop>
  <Company>ИАТЭ НИЯУ МИФИ</Company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Грудков</cp:lastModifiedBy>
  <cp:revision>6</cp:revision>
  <dcterms:created xsi:type="dcterms:W3CDTF">2021-11-07T09:19:00Z</dcterms:created>
  <dcterms:modified xsi:type="dcterms:W3CDTF">2022-02-01T14:06:00Z</dcterms:modified>
</cp:coreProperties>
</file>